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«Юридическое обеспечение деятельности органов государственной власти и местного самоуправления»,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Гражданское право</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38.04.04 Государственное и муниципальное управление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«Юридическое обеспечение деятельности органов государственной власти и местного самоуправления»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5"/>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277.8304"/>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tc>
      </w:tr>
      <w:tr>
        <w:trPr>
          <w:trHeight w:hRule="exact" w:val="36.75"/>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административно-технологический, контрольно-надзорный,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071.22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«Юридическое обеспечение деятельности органов государственной власти и местного самоуправления»;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«Гражданское право»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38.04.04 Государственное и муниципальное управление;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«Гражданское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«Гражданское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в сфере правовой помощи и взаимодействия с судебной системой</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знать Конвенцию о правовой помощи и правовых отношениях по гражданским, семейным делам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знать нормы права, правовые акты, правоотношения и их признаки в семейном, гражданском законодательстве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уметь применять на практике Конвенцию о правовой помощи и правовых отношениях по гражданским, семейным делам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ПК-2.22 уметь применять на практике нормы права в семейном, гражданском законодательстве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применения на практике Конвенции о правовой помощи и правовых отношениях по гражданским, семейным делам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ПК-2.33 владеть навыками применения на практике норм права в семейном и гражданском законодательстве</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«Гражданское право» относится к обязательной части, является дисциплиной Блока Б1. «Дисциплины (модули)». Модуль "Деятельность в сфере правовой помощи и взаимодействия с судебной системой"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бакалавриата</w:t>
            </w:r>
          </w:p>
          <w:p>
            <w:pPr>
              <w:jc w:val="center"/>
              <w:spacing w:after="0" w:line="240" w:lineRule="auto"/>
              <w:rPr>
                <w:sz w:val="22"/>
                <w:szCs w:val="22"/>
              </w:rPr>
            </w:pPr>
            <w:r>
              <w:rPr>
                <w:rFonts w:ascii="Times New Roman" w:hAnsi="Times New Roman" w:cs="Times New Roman"/>
                <w:color w:val="#000000"/>
                <w:sz w:val="22"/>
                <w:szCs w:val="22"/>
              </w:rPr>
              <w:t> Административные процессы и процедуры в органах государственной власти РФ</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22"/>
                <w:szCs w:val="22"/>
              </w:rPr>
            </w:pPr>
            <w:r>
              <w:rPr>
                <w:rFonts w:ascii="Times New Roman" w:hAnsi="Times New Roman" w:cs="Times New Roman"/>
                <w:color w:val="#000000"/>
                <w:sz w:val="22"/>
                <w:szCs w:val="22"/>
              </w:rPr>
              <w:t> Страховое право</w:t>
            </w:r>
          </w:p>
          <w:p>
            <w:pPr>
              <w:jc w:val="center"/>
              <w:spacing w:after="0" w:line="240" w:lineRule="auto"/>
              <w:rPr>
                <w:sz w:val="22"/>
                <w:szCs w:val="22"/>
              </w:rPr>
            </w:pPr>
            <w:r>
              <w:rPr>
                <w:rFonts w:ascii="Times New Roman" w:hAnsi="Times New Roman" w:cs="Times New Roman"/>
                <w:color w:val="#000000"/>
                <w:sz w:val="22"/>
                <w:szCs w:val="22"/>
              </w:rPr>
              <w:t> Нормативно-правовые и методические документы в области страхования (перестрахования)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87</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Гражданское законодательство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Гражданское законодательство Российской Федерации. Гражданско-правовые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Сделки в гражданском праве. Право собственности и другие вещные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Сделки в гражданском праве. Право собственности и другие вещные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Гражданско-правовой договор</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положения договора. Заключение, изменение и прекращение договора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27</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Обязательства в гражданском праве. Гражданско -правовая ответственность.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Обязательства в гражданском праве. Страхование. Гражданско-правовая ответственность.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Промежуточная аттестация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часы на контроль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005.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Гражданское законодательство Российской Федерации. Гражданско-правовые отношения.</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задачи, принципы и источники граждаского законодательства Российской Федерации. Гражданский кодекс РФ как основной источник гражданского законодательства. Понятие, структура и содержание  граждаснско-правового отношения. Физические и юридические лица как субъекты граждаско-правовых отношений.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Сделки в гражданском праве. Право собственности и другие вещные права.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виды и формы сделок. Недействительность сделок. Оспоримые и ничтожные сделки. Последствия недействительности сделок. Содержание права собственности, отграничение от других вещных прав. Приобретение права собственности. Прекращение права собственнности. Общая собственность.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положения договора. Заключение, изменение и прекращение договора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договора. Свобода договора. Виды договора. Форма договора. Заключение договора. Оферта, аксепт. Публичная оферта. Заключение договора в обязательном порядке. Заключение договора на торгах. Изменение договора. Расторжение договора.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Обязательства в гражданском праве. Страхование. Гражданско-правовая ответственность.</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стороны и виды обязательства. Исполнение обязательств. Обеспечение исполнения обязательств. Способы обеспечения исполнения обязательств. Ответственность за нарушение обязательств. Гражданско-правовая отвественность. Страхование. Виды страхования. Страховщик. Договор страхования.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«Гражданское право»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менеджеров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Беляков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978-5-534-05037-0.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https://urait.ru/bcode/450872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Анисимов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Рыженков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Чикильдина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978-5-534-06385-1.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https://urait.ru/bcode/449962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Вещные</w:t>
            </w:r>
            <w:r>
              <w:rPr/>
              <w:t xml:space="preserve"> </w:t>
            </w:r>
            <w:r>
              <w:rPr>
                <w:rFonts w:ascii="Times New Roman" w:hAnsi="Times New Roman" w:cs="Times New Roman"/>
                <w:color w:val="#000000"/>
                <w:sz w:val="24"/>
                <w:szCs w:val="24"/>
              </w:rPr>
              <w:t>гражданско-правовые</w:t>
            </w:r>
            <w:r>
              <w:rPr/>
              <w:t xml:space="preserve"> </w:t>
            </w:r>
            <w:r>
              <w:rPr>
                <w:rFonts w:ascii="Times New Roman" w:hAnsi="Times New Roman" w:cs="Times New Roman"/>
                <w:color w:val="#000000"/>
                <w:sz w:val="24"/>
                <w:szCs w:val="24"/>
              </w:rPr>
              <w:t>формы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978-5-534-00381-9.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https://urait.ru/bcode/451370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Предмет</w:t>
            </w:r>
            <w:r>
              <w:rPr/>
              <w:t xml:space="preserve"> </w:t>
            </w:r>
            <w:r>
              <w:rPr>
                <w:rFonts w:ascii="Times New Roman" w:hAnsi="Times New Roman" w:cs="Times New Roman"/>
                <w:color w:val="#000000"/>
                <w:sz w:val="24"/>
                <w:szCs w:val="24"/>
              </w:rPr>
              <w:t>гражданско-правового</w:t>
            </w:r>
            <w:r>
              <w:rPr/>
              <w:t xml:space="preserve"> </w:t>
            </w:r>
            <w:r>
              <w:rPr>
                <w:rFonts w:ascii="Times New Roman" w:hAnsi="Times New Roman" w:cs="Times New Roman"/>
                <w:color w:val="#000000"/>
                <w:sz w:val="24"/>
                <w:szCs w:val="24"/>
              </w:rPr>
              <w:t>договора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Выборнова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Александрова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978-5-534-11022-7.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https://urait.ru/bcode/456333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Гражданское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Шаблова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Жевняк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978-5-534-08104-6.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https://urait.ru/bcode/453221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нормативное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индустрии</w:t>
            </w:r>
            <w:r>
              <w:rPr/>
              <w:t xml:space="preserve"> </w:t>
            </w:r>
            <w:r>
              <w:rPr>
                <w:rFonts w:ascii="Times New Roman" w:hAnsi="Times New Roman" w:cs="Times New Roman"/>
                <w:color w:val="#000000"/>
                <w:sz w:val="24"/>
                <w:szCs w:val="24"/>
              </w:rPr>
              <w:t>гостеприимства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Бугорский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978-5-9916-9313-4.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https://urait.ru/bcode/452708</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80.2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793.9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2023-2024_ФГОС3++2023_Маг-ЗФО-ГМУ(ЮО)(23)_plx_Гражданское право</dc:title>
  <dc:creator>FastReport.NET</dc:creator>
</cp:coreProperties>
</file>